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应收账款逾期清单与催收任务分配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16｜综合层｜建议4课时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面向“数据处理、规则与沟通输出”的实操训练。学生在完成可运行流程的同时，形成规则意识、结果核验和异常处理习惯。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数据处理、规则与沟通输出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CO1、CO2、CO3、CO5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APA、Excel、Word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综合｜4课时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企业应收账款明细较多，需要识别逾期客户并按责任人生成催收任务清单。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请依据给定材料和规则，设计并运行自动化流程，完成“合并两表→计算未收金额和逾期天数→分级→按责任人汇总→生成催收任务单。”。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输入：应收账款明细.xlsx、客户信息.xlsx；字段：客户、发票号、到期日、应收金额、已收金额、责任人、联系方式。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逾期天数大于0进入清单；已收金额不得大于应收金额；高金额或长期逾期仅提示重点关注，不自动作出信用结论。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步骤1：合并两表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围绕“合并两表”完成必要的参数设置、数据处理或流程配置；运行后保留关键截图、日志或中间结果，便于后续核验。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步骤2：计算未收金额和逾期天数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围绕“计算未收金额和逾期天数”完成必要的参数设置、数据处理或流程配置；运行后保留关键截图、日志或中间结果，便于后续核验。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步骤3：分级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围绕“分级”完成必要的参数设置、数据处理或流程配置；运行后保留关键截图、日志或中间结果，便于后续核验。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步骤4：按责任人汇总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围绕“按责任人汇总”完成必要的参数设置、数据处理或流程配置；运行后保留关键截图、日志或中间结果，便于后续核验。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步骤5：生成催收任务单。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围绕“生成催收任务单。”完成必要的参数设置、数据处理或流程配置；运行后保留关键截图、日志或中间结果，便于后续核验。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逾期清单、责任人任务单、催收沟通草稿。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设计“服务性而非施压式”的催收提示语。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16｜综合｜建议4课时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