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报销金额与费用标准匹配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13｜典型层｜建议3课时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面向“规则校验”的实操训练。学生在完成可运行流程的同时，形成规则意识、结果核验和异常处理习惯。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规则校验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CO2、CO3、CO4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典型｜3课时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不同职级、城市和费用类别对应不同限额，审核人员需快速识别超标准报销。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请依据给定材料和规则，设计并运行自动化流程，完成“读取两表→匹配标准→计算差额→分类为合格/超标准/标准缺失→输出审核明细。”。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输入：报销明细.xlsx、费用标准.xlsx；字段：报销人、职级、城市、类别、申请金额、标准金额。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从标准表匹配限额；申请金额超过标准时，保留原申请金额并计算超额；标准缺失进入人工复核。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步骤1：读取两表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围绕“读取两表”完成必要的参数设置、数据处理或流程配置；运行后保留关键截图、日志或中间结果，便于后续核验。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步骤2：匹配标准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围绕“匹配标准”完成必要的参数设置、数据处理或流程配置；运行后保留关键截图、日志或中间结果，便于后续核验。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步骤3：计算差额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围绕“计算差额”完成必要的参数设置、数据处理或流程配置；运行后保留关键截图、日志或中间结果，便于后续核验。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步骤4：分类为合格/超标准/标准缺失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围绕“分类为合格/超标准/标准缺失”完成必要的参数设置、数据处理或流程配置；运行后保留关键截图、日志或中间结果，便于后续核验。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步骤5：输出审核明细。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围绕“输出审核明细。”完成必要的参数设置、数据处理或流程配置；运行后保留关键截图、日志或中间结果，便于后续核验。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标准匹配审核表、超标准清单、人工复核清单。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将标准表参数化，体验制度调整后无需改动主流程。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13｜典型｜建议3课时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