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财务文件批量归档与规范命名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01｜基础层｜建议2课时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面向“文件与文件夹自动化”的实操训练。学生在完成可运行流程的同时，形成规则意识、结果核验和异常处理习惯。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文件与文件夹自动化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CO3、CO4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APA、Windows文件系统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基础｜2课时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月末资料散落在下载、桌面和共享文件夹中，财务助理需要按“业务日期—资料类别—编号”归档并建立异常清单。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请依据给定材料和规则，设计并运行自动化流程，完成“读取源目录→判断扩展名和命名特征→创建目标目录→重命名并移动→输出归档台账与异常清单。”。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输入：12个混合命名PDF、图片和Excel；字段：文件名、创建日期、资料类别、业务编号。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命名格式统一为“YYYYMMDD_类别_编号”；无法识别类别或编号的文件转入“待人工确认”。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步骤1：读取源目录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围绕“读取源目录”完成必要的参数设置、数据处理或流程配置；运行后保留关键截图、日志或中间结果，便于后续核验。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步骤2：判断扩展名和命名特征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围绕“判断扩展名和命名特征”完成必要的参数设置、数据处理或流程配置；运行后保留关键截图、日志或中间结果，便于后续核验。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步骤3：创建目标目录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围绕“创建目标目录”完成必要的参数设置、数据处理或流程配置；运行后保留关键截图、日志或中间结果，便于后续核验。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步骤4：重命名并移动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围绕“重命名并移动”完成必要的参数设置、数据处理或流程配置；运行后保留关键截图、日志或中间结果，便于后续核验。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步骤5：输出归档台账与异常清单。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围绕“输出归档台账与异常清单。”完成必要的参数设置、数据处理或流程配置；运行后保留关键截图、日志或中间结果，便于后续核验。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归档后的文件夹、文件清单.xlsx、异常清单.xlsx、运行日志。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将规则改为按供应商或项目编号归档，并比较两种目录结构。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01｜基础｜建议2课时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