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费用预算执行预警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19｜综合层｜建议4课时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面向“数据匹配、规则与分析”的实操训练。学生在完成可运行流程的同时，形成规则意识、结果核验和异常处理习惯。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数据匹配、规则与分析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CO1、CO2、CO3、CO4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综合｜4课时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部门负责人希望在费用接近预算上限前收到提醒，而不是等到超支后才发现。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请依据给定材料和规则，设计并运行自动化流程，完成“汇总已审核金额→匹配预算→计算执行率→分级预警→输出部门预警清单。”。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输入：预算表.xlsx、已审核费用.xlsx；字段：部门、费用类别、预算金额、累计审核金额、期间。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预算执行率≥80%预警，≥100%高预警；预算类别未匹配时不做结论；预警是管理提示，不等同于停止报销。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步骤1：汇总已审核金额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围绕“汇总已审核金额”完成必要的参数设置、数据处理或流程配置；运行后保留关键截图、日志或中间结果，便于后续核验。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步骤2：匹配预算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围绕“匹配预算”完成必要的参数设置、数据处理或流程配置；运行后保留关键截图、日志或中间结果，便于后续核验。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步骤3：计算执行率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围绕“计算执行率”完成必要的参数设置、数据处理或流程配置；运行后保留关键截图、日志或中间结果，便于后续核验。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步骤4：分级预警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围绕“分级预警”完成必要的参数设置、数据处理或流程配置；运行后保留关键截图、日志或中间结果，便于后续核验。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步骤5：输出部门预警清单。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围绕“输出部门预警清单。”完成必要的参数设置、数据处理或流程配置；运行后保留关键截图、日志或中间结果，便于后续核验。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预算执行分析表、预警清单、口径说明。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更改预警阈值并比较不同阈值下的管理影响。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19｜综合｜建议4课时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